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84F" w:rsidRPr="001470FE" w:rsidRDefault="00B0684F" w:rsidP="001470FE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1470FE">
        <w:rPr>
          <w:rFonts w:ascii="Times New Roman" w:hAnsi="Times New Roman"/>
          <w:b/>
          <w:sz w:val="28"/>
          <w:szCs w:val="28"/>
        </w:rPr>
        <w:t xml:space="preserve">Вера Омарова </w:t>
      </w:r>
    </w:p>
    <w:p w:rsidR="00B0684F" w:rsidRPr="001470FE" w:rsidRDefault="00B0684F" w:rsidP="001470FE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1470FE">
        <w:rPr>
          <w:rFonts w:ascii="Times New Roman" w:hAnsi="Times New Roman"/>
          <w:b/>
          <w:sz w:val="28"/>
          <w:szCs w:val="28"/>
        </w:rPr>
        <w:t>(Павлодар, Казахстан)</w:t>
      </w:r>
    </w:p>
    <w:p w:rsidR="00B0684F" w:rsidRPr="00C656C3" w:rsidRDefault="00B0684F" w:rsidP="00C656C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0684F" w:rsidRPr="001470FE" w:rsidRDefault="00B0684F" w:rsidP="001470F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470FE">
        <w:rPr>
          <w:rFonts w:ascii="Times New Roman" w:hAnsi="Times New Roman"/>
          <w:b/>
          <w:sz w:val="28"/>
          <w:szCs w:val="28"/>
        </w:rPr>
        <w:t>О ПОДГОТОВКЕ ПОЛИФУНКЦИОНАЛЬНОГОСПЕЦИАЛИСТА НОВОГО ТИПА</w:t>
      </w:r>
    </w:p>
    <w:p w:rsidR="00B0684F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684F" w:rsidRPr="001470FE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sz w:val="28"/>
          <w:szCs w:val="28"/>
          <w:lang w:eastAsia="ru-RU"/>
        </w:rPr>
        <w:t>Самой высокой ценностью из всех видов образования обладает общее образование. Получая образование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1470FE">
        <w:rPr>
          <w:rFonts w:ascii="Times New Roman" w:hAnsi="Times New Roman"/>
          <w:sz w:val="28"/>
          <w:szCs w:val="28"/>
          <w:lang w:eastAsia="ru-RU"/>
        </w:rPr>
        <w:t xml:space="preserve"> человек готовит себя не к какой-то конкретной узкой сфере деятельности, а к жизни. И поскольку жизнь сегодня особенно динамична и изменчива, то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1470FE">
        <w:rPr>
          <w:rFonts w:ascii="Times New Roman" w:hAnsi="Times New Roman"/>
          <w:sz w:val="28"/>
          <w:szCs w:val="28"/>
          <w:lang w:eastAsia="ru-RU"/>
        </w:rPr>
        <w:t xml:space="preserve"> только обладая широким кругозором, человек может успешно ориентироваться во всех ее нюансах.</w:t>
      </w:r>
    </w:p>
    <w:p w:rsidR="00B0684F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sz w:val="28"/>
          <w:szCs w:val="28"/>
          <w:lang w:eastAsia="ru-RU"/>
        </w:rPr>
        <w:t>На смену узкоспециализированному профессионализму приходит проблемно-ориентированный профессионализм, профессионализм с универсальной фундаментальной подготовкой, обеспечивающей высокий потенциал самообучения, переквалификации, смены профессий, без которого невозможна профессиональная адаптация человека в «мире изменений».</w:t>
      </w:r>
    </w:p>
    <w:p w:rsidR="00B0684F" w:rsidRDefault="00B0684F" w:rsidP="00BE06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06E7">
        <w:rPr>
          <w:rFonts w:ascii="Times New Roman" w:hAnsi="Times New Roman"/>
          <w:sz w:val="28"/>
          <w:szCs w:val="28"/>
          <w:lang w:eastAsia="ru-RU"/>
        </w:rPr>
        <w:t xml:space="preserve">В Японии самой высокой ценностью из всех видов образования обладает общее образование. Получая образование, считают японцы, человек готовит себя не к какой-то конкретной узкой сфере деятельности, а к жизни. И поскольку жизнь сегодня особенно динамична и изменчива, японцы убеждены, что, только обладая широким кругозором, человек может успешно ориентироваться во всех ее нюансах. </w:t>
      </w:r>
    </w:p>
    <w:p w:rsidR="00B0684F" w:rsidRDefault="00B0684F" w:rsidP="00BE06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06E7">
        <w:rPr>
          <w:rFonts w:ascii="Times New Roman" w:hAnsi="Times New Roman"/>
          <w:sz w:val="28"/>
          <w:szCs w:val="28"/>
          <w:lang w:eastAsia="ru-RU"/>
        </w:rPr>
        <w:t>От выпускников требуется не «моментальная пригодность», а «пригодность, на которую не повлияют будущие изменения в характере работы». На такие требования со стороны компании указали 80—90% выпускников Токийского университета и университета Васэда против примерно 50% выпускников Гарвардского и Мюнхенского университетов в США и ФРГ</w:t>
      </w:r>
      <w:r>
        <w:rPr>
          <w:rFonts w:ascii="Times New Roman" w:hAnsi="Times New Roman"/>
          <w:sz w:val="28"/>
          <w:szCs w:val="28"/>
          <w:lang w:eastAsia="ru-RU"/>
        </w:rPr>
        <w:t xml:space="preserve"> [1].</w:t>
      </w:r>
    </w:p>
    <w:p w:rsidR="00B0684F" w:rsidRPr="00BE06E7" w:rsidRDefault="00B0684F" w:rsidP="00BE06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06E7">
        <w:rPr>
          <w:rFonts w:ascii="Times New Roman" w:hAnsi="Times New Roman"/>
          <w:sz w:val="28"/>
          <w:szCs w:val="28"/>
          <w:lang w:eastAsia="ru-RU"/>
        </w:rPr>
        <w:t xml:space="preserve">Лучшие, наиболее престижные японские университеты отличаются от обычных, рядовых именно тем, что дают своим выпускникам обширную общеобразовательную подготовку. Этим особенно славятся старейшие Токийский и Киотоский университеты. </w:t>
      </w:r>
    </w:p>
    <w:p w:rsidR="00B0684F" w:rsidRPr="00BE06E7" w:rsidRDefault="00B0684F" w:rsidP="00BE06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06E7">
        <w:rPr>
          <w:rFonts w:ascii="Times New Roman" w:hAnsi="Times New Roman"/>
          <w:sz w:val="28"/>
          <w:szCs w:val="28"/>
          <w:lang w:eastAsia="ru-RU"/>
        </w:rPr>
        <w:t>Подготовка специалистов высшей квалификации при этом ведется па основе ряда принципов, среди которых на первом месте — принцип примата общего образования. Какие бы реформы в области высшего образования ни предпринимались, общеобразовательная подготовка студентов в Японии останется господствующей на всех направлениях и на всех уровнях обучения</w:t>
      </w:r>
    </w:p>
    <w:p w:rsidR="00B0684F" w:rsidRPr="001470FE" w:rsidRDefault="00B0684F" w:rsidP="00BE06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06E7">
        <w:rPr>
          <w:rFonts w:ascii="Times New Roman" w:hAnsi="Times New Roman"/>
          <w:sz w:val="28"/>
          <w:szCs w:val="28"/>
          <w:lang w:eastAsia="ru-RU"/>
        </w:rPr>
        <w:t>В университетах первые два года студенты штурмуют основы различных отраслей науки, овладевая знаниями по довольно широкому кругу общенаучных проблем.</w:t>
      </w:r>
    </w:p>
    <w:p w:rsidR="00B0684F" w:rsidRPr="001470FE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sz w:val="28"/>
          <w:szCs w:val="28"/>
          <w:lang w:eastAsia="ru-RU"/>
        </w:rPr>
        <w:t>Компании предпочитают нанимать выпускников вузов скорее с общим, всесторонним, чем со специализированным, образованием. Конечно, для компании важно, что может делать работник, но может быть еще важнее его способность к дальнейшему обучению, способность приспосабливаться к потребностям компании.</w:t>
      </w:r>
    </w:p>
    <w:p w:rsidR="00B0684F" w:rsidRPr="001470FE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sz w:val="28"/>
          <w:szCs w:val="28"/>
          <w:lang w:eastAsia="ru-RU"/>
        </w:rPr>
        <w:t>От выпускников требуется не «моментальная пригодность», а «пригодность, на которую не повлияют будущие изменения в характере работы».</w:t>
      </w:r>
    </w:p>
    <w:p w:rsidR="00B0684F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sz w:val="28"/>
          <w:szCs w:val="28"/>
          <w:lang w:eastAsia="ru-RU"/>
        </w:rPr>
        <w:t>Специалисты знают «все о немногом». В этом их сила, и в этом же их ограниченность, препятствующая мобильному переходу специалиста в другие сферы. А потребность в мобильном переходе возникает и в сфере бизнеса, и в непосредственном производстве, и в менеджменте, и в перспективных разработках.</w:t>
      </w:r>
    </w:p>
    <w:p w:rsidR="00B0684F" w:rsidRPr="0067174C" w:rsidRDefault="00B0684F" w:rsidP="006717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174C">
        <w:rPr>
          <w:rFonts w:ascii="Times New Roman" w:hAnsi="Times New Roman"/>
          <w:sz w:val="28"/>
          <w:szCs w:val="28"/>
          <w:lang w:eastAsia="ru-RU"/>
        </w:rPr>
        <w:t>Качество образования сегодня связывают и с умением приобретать новые знания и применять их для решения жизненно важных проблем, компетентностным подходом. Формирование определённых компетенций, выступает сегодня одной из целей образования.</w:t>
      </w:r>
    </w:p>
    <w:p w:rsidR="00B0684F" w:rsidRDefault="00B0684F" w:rsidP="006717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174C">
        <w:rPr>
          <w:rFonts w:ascii="Times New Roman" w:hAnsi="Times New Roman"/>
          <w:sz w:val="28"/>
          <w:szCs w:val="28"/>
          <w:lang w:eastAsia="ru-RU"/>
        </w:rPr>
        <w:t xml:space="preserve">Модернизация образования особо подчеркивает, что результатом со-временного качественного образования являются не только знания, умения и навыки, но и сформированные образовательные компетентности и ключевые компетенции личности. </w:t>
      </w:r>
    </w:p>
    <w:p w:rsidR="00B0684F" w:rsidRPr="001470FE" w:rsidRDefault="00B0684F" w:rsidP="0067174C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1470FE">
        <w:rPr>
          <w:rFonts w:ascii="Times New Roman" w:hAnsi="Times New Roman"/>
          <w:sz w:val="28"/>
          <w:szCs w:val="28"/>
          <w:lang w:eastAsia="ru-RU"/>
        </w:rPr>
        <w:t xml:space="preserve">Структура общепрофессиональных компетенции с учетом универсального специалиста определена нами как единство </w:t>
      </w:r>
      <w:r w:rsidRPr="001470FE">
        <w:rPr>
          <w:rFonts w:ascii="Times New Roman" w:hAnsi="Times New Roman"/>
          <w:i/>
          <w:sz w:val="28"/>
          <w:szCs w:val="28"/>
          <w:lang w:eastAsia="ru-RU"/>
        </w:rPr>
        <w:t xml:space="preserve">мотивационного, системно-деятельностного, организационно-коммуникативного, технологического, профессионально-информационного, и исследовательского компонентов. </w:t>
      </w:r>
    </w:p>
    <w:p w:rsidR="00B0684F" w:rsidRPr="001470FE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b/>
          <w:i/>
          <w:sz w:val="28"/>
          <w:szCs w:val="28"/>
          <w:lang w:eastAsia="ru-RU"/>
        </w:rPr>
        <w:t>Мотивационная составляющая</w:t>
      </w:r>
      <w:r w:rsidRPr="001470FE">
        <w:rPr>
          <w:rFonts w:ascii="Times New Roman" w:hAnsi="Times New Roman"/>
          <w:sz w:val="28"/>
          <w:szCs w:val="28"/>
          <w:lang w:eastAsia="ru-RU"/>
        </w:rPr>
        <w:t xml:space="preserve"> компетентности специалиста характеризуется:</w:t>
      </w:r>
    </w:p>
    <w:p w:rsidR="00B0684F" w:rsidRPr="001470FE" w:rsidRDefault="00B0684F" w:rsidP="001470FE">
      <w:pPr>
        <w:pStyle w:val="ListParagraph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sz w:val="28"/>
          <w:szCs w:val="28"/>
          <w:lang w:eastAsia="ru-RU"/>
        </w:rPr>
        <w:t>осознанием социальной значимости своей будущей профессии, сформированностью мотивацией к выполнению профессиональной деятельности;</w:t>
      </w:r>
    </w:p>
    <w:p w:rsidR="00B0684F" w:rsidRPr="001470FE" w:rsidRDefault="00B0684F" w:rsidP="001470FE">
      <w:pPr>
        <w:pStyle w:val="ListParagraph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sz w:val="28"/>
          <w:szCs w:val="28"/>
          <w:lang w:eastAsia="ru-RU"/>
        </w:rPr>
        <w:t>готовностью нести ответственность за результаты своей профессиональной деятельности;</w:t>
      </w:r>
    </w:p>
    <w:p w:rsidR="00B0684F" w:rsidRPr="001470FE" w:rsidRDefault="00B0684F" w:rsidP="001470FE">
      <w:pPr>
        <w:pStyle w:val="ListParagraph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sz w:val="28"/>
          <w:szCs w:val="28"/>
          <w:lang w:eastAsia="ru-RU"/>
        </w:rPr>
        <w:t>владением способами и проявлением готовности к профессиональному самопознанию и саморазвитию</w:t>
      </w:r>
    </w:p>
    <w:p w:rsidR="00B0684F" w:rsidRPr="001470FE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b/>
          <w:i/>
          <w:sz w:val="28"/>
          <w:szCs w:val="28"/>
          <w:lang w:eastAsia="ru-RU"/>
        </w:rPr>
        <w:t>Системно-деятельностная составляющая</w:t>
      </w:r>
      <w:r w:rsidRPr="001470FE">
        <w:rPr>
          <w:rFonts w:ascii="Times New Roman" w:hAnsi="Times New Roman"/>
          <w:sz w:val="28"/>
          <w:szCs w:val="28"/>
          <w:lang w:eastAsia="ru-RU"/>
        </w:rPr>
        <w:t xml:space="preserve"> компетентности предполагает:</w:t>
      </w:r>
    </w:p>
    <w:p w:rsidR="00B0684F" w:rsidRPr="001470FE" w:rsidRDefault="00B0684F" w:rsidP="001470FE">
      <w:pPr>
        <w:pStyle w:val="ListParagraph"/>
        <w:numPr>
          <w:ilvl w:val="0"/>
          <w:numId w:val="15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sz w:val="28"/>
          <w:szCs w:val="28"/>
          <w:lang w:eastAsia="ru-RU"/>
        </w:rPr>
        <w:t>способность к обобщению, анализу и использованию систематизированных теоретических и практических знаний при решении профессиональных задач;</w:t>
      </w:r>
    </w:p>
    <w:p w:rsidR="00B0684F" w:rsidRPr="001470FE" w:rsidRDefault="00B0684F" w:rsidP="001470FE">
      <w:pPr>
        <w:pStyle w:val="ListParagraph"/>
        <w:numPr>
          <w:ilvl w:val="0"/>
          <w:numId w:val="15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sz w:val="28"/>
          <w:szCs w:val="28"/>
          <w:lang w:eastAsia="ru-RU"/>
        </w:rPr>
        <w:t>готовность к использованию теоретических знаний для генерации новых идей.</w:t>
      </w:r>
    </w:p>
    <w:p w:rsidR="00B0684F" w:rsidRPr="001470FE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b/>
          <w:i/>
          <w:sz w:val="28"/>
          <w:szCs w:val="28"/>
          <w:lang w:eastAsia="ru-RU"/>
        </w:rPr>
        <w:t>Организационно-коммуникативная составляющая</w:t>
      </w:r>
      <w:r w:rsidRPr="001470FE">
        <w:rPr>
          <w:rFonts w:ascii="Times New Roman" w:hAnsi="Times New Roman"/>
          <w:sz w:val="28"/>
          <w:szCs w:val="28"/>
          <w:lang w:eastAsia="ru-RU"/>
        </w:rPr>
        <w:t xml:space="preserve"> компетентности проявляется в способности эффективной организации работы коллективов и участия в этой работе в качестве одного из членов коллектива; проявлению лидерских качеств.</w:t>
      </w:r>
    </w:p>
    <w:p w:rsidR="00B0684F" w:rsidRPr="001470FE" w:rsidRDefault="00B0684F" w:rsidP="001470FE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b/>
          <w:i/>
          <w:sz w:val="28"/>
          <w:szCs w:val="28"/>
          <w:lang w:eastAsia="ru-RU"/>
        </w:rPr>
        <w:t>Технологическая составляющая</w:t>
      </w:r>
      <w:r w:rsidRPr="001470FE">
        <w:rPr>
          <w:rFonts w:ascii="Times New Roman" w:hAnsi="Times New Roman"/>
          <w:sz w:val="28"/>
          <w:szCs w:val="28"/>
          <w:lang w:eastAsia="ru-RU"/>
        </w:rPr>
        <w:t xml:space="preserve"> компетентности выражается во владении функциональными компетенциями, включающие характеристики того, что выпускник учебного заведения может сделать и способен продемонстрировать в определенной профессиональной области</w:t>
      </w:r>
    </w:p>
    <w:p w:rsidR="00B0684F" w:rsidRPr="001470FE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b/>
          <w:i/>
          <w:sz w:val="28"/>
          <w:szCs w:val="28"/>
          <w:lang w:eastAsia="ru-RU"/>
        </w:rPr>
        <w:t>Профессионально-информационная составляющая</w:t>
      </w:r>
      <w:r w:rsidRPr="001470FE">
        <w:rPr>
          <w:rFonts w:ascii="Times New Roman" w:hAnsi="Times New Roman"/>
          <w:sz w:val="28"/>
          <w:szCs w:val="28"/>
          <w:lang w:eastAsia="ru-RU"/>
        </w:rPr>
        <w:t xml:space="preserve"> компетентности проявляется в способности:</w:t>
      </w:r>
    </w:p>
    <w:p w:rsidR="00B0684F" w:rsidRPr="001470FE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sz w:val="28"/>
          <w:szCs w:val="28"/>
          <w:lang w:eastAsia="ru-RU"/>
        </w:rPr>
        <w:t>– взаимодействовать с цифровыми технологиями, использовать информационные возможности в различных аспектах профессиональных ситуациях.</w:t>
      </w:r>
    </w:p>
    <w:p w:rsidR="00B0684F" w:rsidRPr="001470FE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b/>
          <w:i/>
          <w:sz w:val="28"/>
          <w:szCs w:val="28"/>
          <w:lang w:eastAsia="ru-RU"/>
        </w:rPr>
        <w:t>Исследовательская составляющая</w:t>
      </w:r>
      <w:r w:rsidRPr="001470FE">
        <w:rPr>
          <w:rFonts w:ascii="Times New Roman" w:hAnsi="Times New Roman"/>
          <w:sz w:val="28"/>
          <w:szCs w:val="28"/>
          <w:lang w:eastAsia="ru-RU"/>
        </w:rPr>
        <w:t xml:space="preserve"> компетентности выражается:</w:t>
      </w:r>
    </w:p>
    <w:p w:rsidR="00B0684F" w:rsidRPr="001470FE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sz w:val="28"/>
          <w:szCs w:val="28"/>
          <w:lang w:eastAsia="ru-RU"/>
        </w:rPr>
        <w:t>– во владении методологической культурой и исследовательскими умениями;</w:t>
      </w:r>
    </w:p>
    <w:p w:rsidR="00B0684F" w:rsidRPr="001470FE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70FE">
        <w:rPr>
          <w:rFonts w:ascii="Times New Roman" w:hAnsi="Times New Roman"/>
          <w:sz w:val="28"/>
          <w:szCs w:val="28"/>
          <w:lang w:eastAsia="ru-RU"/>
        </w:rPr>
        <w:t>– в сформированности профессиональной готовности и мотивации к экспериментально-исследовательской работе.</w:t>
      </w:r>
    </w:p>
    <w:p w:rsidR="00B0684F" w:rsidRPr="001470FE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1470FE">
        <w:rPr>
          <w:rFonts w:ascii="Times New Roman" w:hAnsi="Times New Roman"/>
          <w:b/>
          <w:i/>
          <w:sz w:val="28"/>
          <w:szCs w:val="28"/>
        </w:rPr>
        <w:t>Как подготовить универсального специалиста?</w:t>
      </w:r>
    </w:p>
    <w:p w:rsidR="00B0684F" w:rsidRPr="001470FE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0FE">
        <w:rPr>
          <w:rFonts w:ascii="Times New Roman" w:hAnsi="Times New Roman"/>
          <w:sz w:val="28"/>
          <w:szCs w:val="28"/>
        </w:rPr>
        <w:t xml:space="preserve">Нужны инновационные программы, которые интегрируют знания, лежащие на стыке различных научных дисциплин. Необходимы </w:t>
      </w:r>
      <w:r w:rsidRPr="001470FE">
        <w:rPr>
          <w:rFonts w:ascii="Times New Roman" w:hAnsi="Times New Roman"/>
          <w:b/>
          <w:i/>
          <w:sz w:val="28"/>
          <w:szCs w:val="28"/>
        </w:rPr>
        <w:t>мультидисциплинарные</w:t>
      </w:r>
      <w:r w:rsidRPr="001470FE">
        <w:rPr>
          <w:rFonts w:ascii="Times New Roman" w:hAnsi="Times New Roman"/>
          <w:sz w:val="28"/>
          <w:szCs w:val="28"/>
        </w:rPr>
        <w:t>дисциплины, которые бы использовали бы богатейший опыт и широкие международные связи.К ним относятся:новонаучная этика – биоэтика.</w:t>
      </w:r>
    </w:p>
    <w:p w:rsidR="00B0684F" w:rsidRPr="001470FE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0FE">
        <w:rPr>
          <w:rFonts w:ascii="Times New Roman" w:hAnsi="Times New Roman"/>
          <w:sz w:val="28"/>
          <w:szCs w:val="28"/>
        </w:rPr>
        <w:t>Среди метапредметов можно назвать следующие:</w:t>
      </w:r>
    </w:p>
    <w:p w:rsidR="00B0684F" w:rsidRPr="001470FE" w:rsidRDefault="00B0684F" w:rsidP="001470FE">
      <w:pPr>
        <w:pStyle w:val="ListParagraph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70FE">
        <w:rPr>
          <w:rFonts w:ascii="Times New Roman" w:hAnsi="Times New Roman"/>
          <w:sz w:val="28"/>
          <w:szCs w:val="28"/>
        </w:rPr>
        <w:t>«Знание», «Знак», «Проблема», «Задача»;</w:t>
      </w:r>
    </w:p>
    <w:p w:rsidR="00B0684F" w:rsidRPr="001470FE" w:rsidRDefault="00B0684F" w:rsidP="001470FE">
      <w:pPr>
        <w:pStyle w:val="ListParagraph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70FE">
        <w:rPr>
          <w:rFonts w:ascii="Times New Roman" w:hAnsi="Times New Roman"/>
          <w:sz w:val="28"/>
          <w:szCs w:val="28"/>
        </w:rPr>
        <w:t>«Смысл», «Ситуация», «Схема», «Идеализация»;</w:t>
      </w:r>
    </w:p>
    <w:p w:rsidR="00B0684F" w:rsidRPr="001470FE" w:rsidRDefault="00B0684F" w:rsidP="001470FE">
      <w:pPr>
        <w:pStyle w:val="FootnoteText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1470FE">
        <w:rPr>
          <w:rFonts w:ascii="Times New Roman" w:hAnsi="Times New Roman"/>
          <w:sz w:val="28"/>
          <w:szCs w:val="28"/>
        </w:rPr>
        <w:t xml:space="preserve">«Логика», «Критическое мышление», «Методология и методы научного исследования», </w:t>
      </w:r>
      <w:r w:rsidRPr="001470FE">
        <w:rPr>
          <w:rFonts w:ascii="Times New Roman" w:hAnsi="Times New Roman"/>
          <w:b/>
          <w:i/>
          <w:sz w:val="28"/>
          <w:szCs w:val="28"/>
        </w:rPr>
        <w:t>психонетика</w:t>
      </w:r>
      <w:r w:rsidRPr="001470FE">
        <w:rPr>
          <w:rFonts w:ascii="Times New Roman" w:hAnsi="Times New Roman"/>
          <w:sz w:val="28"/>
          <w:szCs w:val="28"/>
        </w:rPr>
        <w:t xml:space="preserve"> (обучение методам управления психическими состояниями, эффективное социальное взаимодействие).</w:t>
      </w:r>
      <w:r w:rsidRPr="001470FE">
        <w:rPr>
          <w:rFonts w:ascii="Times New Roman" w:hAnsi="Times New Roman"/>
          <w:sz w:val="28"/>
        </w:rPr>
        <w:t>Психонетика — совокупность психотехнологий, направленных на решение конструктивно поставленных задач с использованием особых, присущих только сознанию, свойств. Автор концепции психонетики — О. Г. Бахтияров.</w:t>
      </w:r>
    </w:p>
    <w:p w:rsidR="00B0684F" w:rsidRPr="001470FE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0FE">
        <w:rPr>
          <w:rFonts w:ascii="Times New Roman" w:hAnsi="Times New Roman"/>
          <w:sz w:val="28"/>
          <w:szCs w:val="28"/>
        </w:rPr>
        <w:t xml:space="preserve">К предметам, связанным с управлением и работой в коллективе, можно было бы предложить: </w:t>
      </w:r>
    </w:p>
    <w:p w:rsidR="00B0684F" w:rsidRPr="001470FE" w:rsidRDefault="00B0684F" w:rsidP="001470FE">
      <w:pPr>
        <w:pStyle w:val="ListParagraph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70FE">
        <w:rPr>
          <w:rFonts w:ascii="Times New Roman" w:hAnsi="Times New Roman"/>
          <w:sz w:val="28"/>
          <w:szCs w:val="28"/>
        </w:rPr>
        <w:t>коммуникология, конфликтология;</w:t>
      </w:r>
    </w:p>
    <w:p w:rsidR="00B0684F" w:rsidRPr="001470FE" w:rsidRDefault="00B0684F" w:rsidP="001470FE">
      <w:pPr>
        <w:pStyle w:val="ListParagraph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70FE">
        <w:rPr>
          <w:rFonts w:ascii="Times New Roman" w:hAnsi="Times New Roman"/>
          <w:sz w:val="28"/>
          <w:szCs w:val="28"/>
        </w:rPr>
        <w:t>организационная психология, психология труда, PR психология;</w:t>
      </w:r>
    </w:p>
    <w:p w:rsidR="00B0684F" w:rsidRPr="001470FE" w:rsidRDefault="00B0684F" w:rsidP="001470FE">
      <w:pPr>
        <w:pStyle w:val="ListParagraph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70FE">
        <w:rPr>
          <w:rFonts w:ascii="Times New Roman" w:hAnsi="Times New Roman"/>
          <w:sz w:val="28"/>
          <w:szCs w:val="28"/>
        </w:rPr>
        <w:t>лидерство и управление, управление персоналом, корпоративное управление;</w:t>
      </w:r>
    </w:p>
    <w:p w:rsidR="00B0684F" w:rsidRPr="001470FE" w:rsidRDefault="00B0684F" w:rsidP="001470FE">
      <w:pPr>
        <w:pStyle w:val="ListParagraph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70FE">
        <w:rPr>
          <w:rFonts w:ascii="Times New Roman" w:hAnsi="Times New Roman"/>
          <w:sz w:val="28"/>
          <w:szCs w:val="28"/>
        </w:rPr>
        <w:t>управление инновациями и изменениями, управление рисками, менеджмент технологий, информационные технологии в менеджменте, менеджмент качества;</w:t>
      </w:r>
    </w:p>
    <w:p w:rsidR="00B0684F" w:rsidRPr="001470FE" w:rsidRDefault="00B0684F" w:rsidP="001470FE">
      <w:pPr>
        <w:pStyle w:val="ListParagraph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70FE">
        <w:rPr>
          <w:rFonts w:ascii="Times New Roman" w:hAnsi="Times New Roman"/>
          <w:sz w:val="28"/>
          <w:szCs w:val="28"/>
        </w:rPr>
        <w:t>тайм-менеджмент, основы рефлексивного управления.</w:t>
      </w:r>
    </w:p>
    <w:p w:rsidR="00B0684F" w:rsidRPr="001470FE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0FE">
        <w:rPr>
          <w:rFonts w:ascii="Times New Roman" w:hAnsi="Times New Roman"/>
          <w:sz w:val="28"/>
          <w:szCs w:val="28"/>
        </w:rPr>
        <w:t>Среди элементов системы подготовки универсальных специалистов, кадров, ориентированных на будущее, можно назвать следующие:</w:t>
      </w:r>
    </w:p>
    <w:p w:rsidR="00B0684F" w:rsidRPr="001470FE" w:rsidRDefault="00B0684F" w:rsidP="001470FE">
      <w:pPr>
        <w:pStyle w:val="ListParagraph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70FE">
        <w:rPr>
          <w:rFonts w:ascii="Times New Roman" w:hAnsi="Times New Roman"/>
          <w:sz w:val="28"/>
          <w:szCs w:val="28"/>
        </w:rPr>
        <w:t xml:space="preserve">построение нового содержания; </w:t>
      </w:r>
    </w:p>
    <w:p w:rsidR="00B0684F" w:rsidRPr="001470FE" w:rsidRDefault="00B0684F" w:rsidP="001470FE">
      <w:pPr>
        <w:pStyle w:val="ListParagraph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70FE">
        <w:rPr>
          <w:rFonts w:ascii="Times New Roman" w:hAnsi="Times New Roman"/>
          <w:sz w:val="28"/>
          <w:szCs w:val="28"/>
        </w:rPr>
        <w:t xml:space="preserve">новая организация образовательного процесса; </w:t>
      </w:r>
    </w:p>
    <w:p w:rsidR="00B0684F" w:rsidRPr="001470FE" w:rsidRDefault="00B0684F" w:rsidP="001470FE">
      <w:pPr>
        <w:pStyle w:val="ListParagraph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70FE">
        <w:rPr>
          <w:rFonts w:ascii="Times New Roman" w:hAnsi="Times New Roman"/>
          <w:sz w:val="28"/>
          <w:szCs w:val="28"/>
        </w:rPr>
        <w:t xml:space="preserve">активное включение работодателей в процесс подготовки кадров; </w:t>
      </w:r>
    </w:p>
    <w:p w:rsidR="00B0684F" w:rsidRPr="001470FE" w:rsidRDefault="00B0684F" w:rsidP="001470FE">
      <w:pPr>
        <w:pStyle w:val="ListParagraph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70FE">
        <w:rPr>
          <w:rFonts w:ascii="Times New Roman" w:hAnsi="Times New Roman"/>
          <w:sz w:val="28"/>
          <w:szCs w:val="28"/>
        </w:rPr>
        <w:t xml:space="preserve">интеграция науки и образования; </w:t>
      </w:r>
    </w:p>
    <w:p w:rsidR="00B0684F" w:rsidRDefault="00B0684F" w:rsidP="0067174C">
      <w:pPr>
        <w:pStyle w:val="ListParagraph"/>
        <w:numPr>
          <w:ilvl w:val="0"/>
          <w:numId w:val="1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70FE">
        <w:rPr>
          <w:rFonts w:ascii="Times New Roman" w:hAnsi="Times New Roman"/>
          <w:b/>
          <w:i/>
          <w:sz w:val="28"/>
          <w:szCs w:val="28"/>
        </w:rPr>
        <w:t>интернационализации образования и непрерывное повышение квалификации</w:t>
      </w:r>
      <w:r w:rsidRPr="001470FE">
        <w:rPr>
          <w:rFonts w:ascii="Times New Roman" w:hAnsi="Times New Roman"/>
          <w:sz w:val="28"/>
          <w:szCs w:val="28"/>
        </w:rPr>
        <w:t>.</w:t>
      </w:r>
    </w:p>
    <w:p w:rsidR="00B0684F" w:rsidRDefault="00B0684F" w:rsidP="00D8377C">
      <w:pPr>
        <w:pStyle w:val="ListParagraph"/>
        <w:tabs>
          <w:tab w:val="left" w:pos="0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B0684F" w:rsidRPr="00C656C3" w:rsidRDefault="00B0684F" w:rsidP="00D8377C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656C3">
        <w:rPr>
          <w:rFonts w:ascii="Times New Roman" w:hAnsi="Times New Roman"/>
          <w:b/>
          <w:sz w:val="28"/>
          <w:szCs w:val="28"/>
        </w:rPr>
        <w:t>Литература:</w:t>
      </w:r>
    </w:p>
    <w:p w:rsidR="00B0684F" w:rsidRDefault="00B0684F" w:rsidP="00D8377C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BE06E7">
        <w:rPr>
          <w:rFonts w:ascii="Times New Roman" w:hAnsi="Times New Roman"/>
          <w:sz w:val="28"/>
          <w:szCs w:val="28"/>
        </w:rPr>
        <w:t>Пронников</w:t>
      </w:r>
      <w:r>
        <w:rPr>
          <w:rFonts w:ascii="Times New Roman" w:hAnsi="Times New Roman"/>
          <w:sz w:val="28"/>
          <w:szCs w:val="28"/>
        </w:rPr>
        <w:t xml:space="preserve"> В.А.</w:t>
      </w:r>
      <w:r w:rsidRPr="00BE06E7">
        <w:rPr>
          <w:rFonts w:ascii="Times New Roman" w:hAnsi="Times New Roman"/>
          <w:sz w:val="28"/>
          <w:szCs w:val="28"/>
        </w:rPr>
        <w:t xml:space="preserve">, </w:t>
      </w:r>
      <w:bookmarkStart w:id="0" w:name="_GoBack"/>
      <w:bookmarkEnd w:id="0"/>
      <w:r w:rsidRPr="00BE06E7">
        <w:rPr>
          <w:rFonts w:ascii="Times New Roman" w:hAnsi="Times New Roman"/>
          <w:sz w:val="28"/>
          <w:szCs w:val="28"/>
        </w:rPr>
        <w:t>Ладанов И.Д. Японцы (этнопсихологические очерки). Издание 2-е, исправленное и дополненное. – М.</w:t>
      </w:r>
      <w:r>
        <w:rPr>
          <w:rFonts w:ascii="Times New Roman" w:hAnsi="Times New Roman"/>
          <w:sz w:val="28"/>
          <w:szCs w:val="28"/>
        </w:rPr>
        <w:t>:</w:t>
      </w:r>
      <w:r w:rsidRPr="00BE06E7">
        <w:rPr>
          <w:rFonts w:ascii="Times New Roman" w:hAnsi="Times New Roman"/>
          <w:sz w:val="28"/>
          <w:szCs w:val="28"/>
        </w:rPr>
        <w:t xml:space="preserve"> Главная редакция восточной литературы издательства «Наука», 1985. – 348 с. с ил. // [Электронный ресурс] // Режим доступа: http:wilefore.at.ua›news obrazovanie_v_japonii/2010-07-11-9</w:t>
      </w:r>
    </w:p>
    <w:p w:rsidR="00B0684F" w:rsidRPr="001470FE" w:rsidRDefault="00B0684F" w:rsidP="00147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B0684F" w:rsidRPr="001470FE" w:rsidSect="001470FE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84F" w:rsidRDefault="00B0684F" w:rsidP="00976566">
      <w:pPr>
        <w:spacing w:after="0" w:line="240" w:lineRule="auto"/>
      </w:pPr>
      <w:r>
        <w:separator/>
      </w:r>
    </w:p>
  </w:endnote>
  <w:endnote w:type="continuationSeparator" w:id="1">
    <w:p w:rsidR="00B0684F" w:rsidRDefault="00B0684F" w:rsidP="00976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84F" w:rsidRDefault="00B0684F">
    <w:pPr>
      <w:pStyle w:val="Footer"/>
      <w:jc w:val="right"/>
    </w:pPr>
    <w:fldSimple w:instr="PAGE   \* MERGEFORMAT">
      <w:r>
        <w:rPr>
          <w:noProof/>
        </w:rPr>
        <w:t>4</w:t>
      </w:r>
    </w:fldSimple>
  </w:p>
  <w:p w:rsidR="00B0684F" w:rsidRDefault="00B068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84F" w:rsidRDefault="00B0684F" w:rsidP="00976566">
      <w:pPr>
        <w:spacing w:after="0" w:line="240" w:lineRule="auto"/>
      </w:pPr>
      <w:r>
        <w:separator/>
      </w:r>
    </w:p>
  </w:footnote>
  <w:footnote w:type="continuationSeparator" w:id="1">
    <w:p w:rsidR="00B0684F" w:rsidRDefault="00B0684F" w:rsidP="009765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77E2"/>
    <w:multiLevelType w:val="hybridMultilevel"/>
    <w:tmpl w:val="EFFA0DF4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37B5B6C"/>
    <w:multiLevelType w:val="hybridMultilevel"/>
    <w:tmpl w:val="0AFCA526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ABE04F9"/>
    <w:multiLevelType w:val="hybridMultilevel"/>
    <w:tmpl w:val="78EA4E6C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1AB1CDA"/>
    <w:multiLevelType w:val="hybridMultilevel"/>
    <w:tmpl w:val="2DE2BD30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FAA2A68"/>
    <w:multiLevelType w:val="hybridMultilevel"/>
    <w:tmpl w:val="09880B9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413D0299"/>
    <w:multiLevelType w:val="hybridMultilevel"/>
    <w:tmpl w:val="8B583B00"/>
    <w:lvl w:ilvl="0" w:tplc="F89E4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B81851"/>
    <w:multiLevelType w:val="hybridMultilevel"/>
    <w:tmpl w:val="4468D2A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49BD0E89"/>
    <w:multiLevelType w:val="hybridMultilevel"/>
    <w:tmpl w:val="1D080B22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762922E"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6764427"/>
    <w:multiLevelType w:val="hybridMultilevel"/>
    <w:tmpl w:val="896ED232"/>
    <w:lvl w:ilvl="0" w:tplc="F89E4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A40157"/>
    <w:multiLevelType w:val="hybridMultilevel"/>
    <w:tmpl w:val="4E4C37EA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2E23DA7"/>
    <w:multiLevelType w:val="hybridMultilevel"/>
    <w:tmpl w:val="DB7240D8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3852D9C"/>
    <w:multiLevelType w:val="hybridMultilevel"/>
    <w:tmpl w:val="E88039E0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3D954AA"/>
    <w:multiLevelType w:val="multilevel"/>
    <w:tmpl w:val="733E8E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FC4B71"/>
    <w:multiLevelType w:val="hybridMultilevel"/>
    <w:tmpl w:val="F4340792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89E483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A001245"/>
    <w:multiLevelType w:val="hybridMultilevel"/>
    <w:tmpl w:val="2A02E81E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D4801CF"/>
    <w:multiLevelType w:val="hybridMultilevel"/>
    <w:tmpl w:val="29BEEC84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5"/>
  </w:num>
  <w:num w:numId="4">
    <w:abstractNumId w:val="0"/>
  </w:num>
  <w:num w:numId="5">
    <w:abstractNumId w:val="12"/>
  </w:num>
  <w:num w:numId="6">
    <w:abstractNumId w:val="4"/>
  </w:num>
  <w:num w:numId="7">
    <w:abstractNumId w:val="7"/>
  </w:num>
  <w:num w:numId="8">
    <w:abstractNumId w:val="13"/>
  </w:num>
  <w:num w:numId="9">
    <w:abstractNumId w:val="2"/>
  </w:num>
  <w:num w:numId="10">
    <w:abstractNumId w:val="14"/>
  </w:num>
  <w:num w:numId="11">
    <w:abstractNumId w:val="5"/>
  </w:num>
  <w:num w:numId="12">
    <w:abstractNumId w:val="6"/>
  </w:num>
  <w:num w:numId="13">
    <w:abstractNumId w:val="11"/>
  </w:num>
  <w:num w:numId="14">
    <w:abstractNumId w:val="8"/>
  </w:num>
  <w:num w:numId="15">
    <w:abstractNumId w:val="3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C65"/>
    <w:rsid w:val="001157A3"/>
    <w:rsid w:val="001470FE"/>
    <w:rsid w:val="001A683D"/>
    <w:rsid w:val="001C2CCC"/>
    <w:rsid w:val="001F5616"/>
    <w:rsid w:val="00242E27"/>
    <w:rsid w:val="00276E78"/>
    <w:rsid w:val="00336082"/>
    <w:rsid w:val="0038590B"/>
    <w:rsid w:val="003C5C3A"/>
    <w:rsid w:val="004563F3"/>
    <w:rsid w:val="00461C65"/>
    <w:rsid w:val="004B3DC3"/>
    <w:rsid w:val="0050187D"/>
    <w:rsid w:val="00597EA5"/>
    <w:rsid w:val="005A0023"/>
    <w:rsid w:val="0067174C"/>
    <w:rsid w:val="00742266"/>
    <w:rsid w:val="007D3914"/>
    <w:rsid w:val="00882935"/>
    <w:rsid w:val="008B66C0"/>
    <w:rsid w:val="008C5413"/>
    <w:rsid w:val="00976566"/>
    <w:rsid w:val="009C5D3D"/>
    <w:rsid w:val="009E127B"/>
    <w:rsid w:val="00A62BF1"/>
    <w:rsid w:val="00A95E3D"/>
    <w:rsid w:val="00AA61C8"/>
    <w:rsid w:val="00AF2F78"/>
    <w:rsid w:val="00B0684F"/>
    <w:rsid w:val="00BE06E7"/>
    <w:rsid w:val="00C656C3"/>
    <w:rsid w:val="00D8377C"/>
    <w:rsid w:val="00DC264C"/>
    <w:rsid w:val="00DF1428"/>
    <w:rsid w:val="00DF297B"/>
    <w:rsid w:val="00E12325"/>
    <w:rsid w:val="00F54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D3D"/>
    <w:pPr>
      <w:spacing w:after="200" w:line="276" w:lineRule="auto"/>
    </w:pPr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7656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76566"/>
    <w:rPr>
      <w:rFonts w:ascii="Cambria" w:hAnsi="Cambria" w:cs="Times New Roman"/>
      <w:b/>
      <w:bCs/>
      <w:color w:val="365F91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rsid w:val="009765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76566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76566"/>
    <w:rPr>
      <w:rFonts w:cs="Times New Roman"/>
      <w:vertAlign w:val="superscript"/>
    </w:rPr>
  </w:style>
  <w:style w:type="paragraph" w:styleId="ListParagraph">
    <w:name w:val="List Paragraph"/>
    <w:basedOn w:val="Normal"/>
    <w:link w:val="ListParagraphChar"/>
    <w:uiPriority w:val="99"/>
    <w:qFormat/>
    <w:rsid w:val="007422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C5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5C3A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99"/>
    <w:locked/>
    <w:rsid w:val="001157A3"/>
  </w:style>
  <w:style w:type="paragraph" w:styleId="Header">
    <w:name w:val="header"/>
    <w:basedOn w:val="Normal"/>
    <w:link w:val="HeaderChar"/>
    <w:uiPriority w:val="99"/>
    <w:rsid w:val="00276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76E7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76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76E7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5</Pages>
  <Words>4592</Words>
  <Characters>2619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2015-05-28T12:27:00Z</dcterms:created>
  <dcterms:modified xsi:type="dcterms:W3CDTF">2015-05-28T16:49:00Z</dcterms:modified>
</cp:coreProperties>
</file>